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511" w:rsidRPr="00B45C12" w:rsidRDefault="00EA2511" w:rsidP="00EA251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C12">
        <w:rPr>
          <w:rFonts w:ascii="Times New Roman" w:hAnsi="Times New Roman" w:cs="Times New Roman"/>
          <w:b/>
          <w:sz w:val="24"/>
          <w:szCs w:val="24"/>
        </w:rPr>
        <w:t xml:space="preserve">RESOLUÇÃO QUE DISPÕE SOBRE A </w:t>
      </w:r>
      <w:r>
        <w:rPr>
          <w:rFonts w:ascii="Times New Roman" w:hAnsi="Times New Roman" w:cs="Times New Roman"/>
          <w:b/>
          <w:sz w:val="24"/>
          <w:szCs w:val="24"/>
        </w:rPr>
        <w:t>CRIAÇÃO DA COMISSÃO ESPECIAL ELEITORAL</w:t>
      </w:r>
    </w:p>
    <w:p w:rsidR="00EA2511" w:rsidRPr="00B45C12" w:rsidRDefault="00EA2511" w:rsidP="00EA251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2511" w:rsidRPr="00B45C12" w:rsidRDefault="00EA2511" w:rsidP="00EA251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RESOLUÇÃO Nº 01 DE 01 DE JULHO</w:t>
      </w:r>
      <w:r w:rsidRPr="00B45C12">
        <w:rPr>
          <w:rFonts w:ascii="Times New Roman" w:hAnsi="Times New Roman" w:cs="Times New Roman"/>
          <w:b/>
          <w:sz w:val="24"/>
          <w:szCs w:val="24"/>
        </w:rPr>
        <w:t xml:space="preserve"> DE 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B45C12">
        <w:rPr>
          <w:rFonts w:ascii="Times New Roman" w:hAnsi="Times New Roman" w:cs="Times New Roman"/>
          <w:b/>
          <w:sz w:val="24"/>
          <w:szCs w:val="24"/>
        </w:rPr>
        <w:t>.</w:t>
      </w:r>
    </w:p>
    <w:p w:rsidR="00EA2511" w:rsidRDefault="00EA2511" w:rsidP="00EA2511">
      <w:pPr>
        <w:ind w:left="4248"/>
        <w:rPr>
          <w:rFonts w:ascii="Times New Roman" w:hAnsi="Times New Roman" w:cs="Times New Roman"/>
          <w:sz w:val="24"/>
          <w:szCs w:val="24"/>
        </w:rPr>
      </w:pPr>
    </w:p>
    <w:p w:rsidR="00EA2511" w:rsidRPr="00B45C12" w:rsidRDefault="00EA2511" w:rsidP="00EA2511">
      <w:pPr>
        <w:ind w:left="4248"/>
        <w:rPr>
          <w:rFonts w:ascii="Times New Roman" w:hAnsi="Times New Roman" w:cs="Times New Roman"/>
          <w:sz w:val="24"/>
          <w:szCs w:val="24"/>
        </w:rPr>
      </w:pPr>
      <w:r w:rsidRPr="00B45C12">
        <w:rPr>
          <w:rFonts w:ascii="Times New Roman" w:hAnsi="Times New Roman" w:cs="Times New Roman"/>
          <w:sz w:val="24"/>
          <w:szCs w:val="24"/>
        </w:rPr>
        <w:t xml:space="preserve">  Dispõe sobre a criação da Comissão </w:t>
      </w:r>
    </w:p>
    <w:p w:rsidR="00EA2511" w:rsidRPr="00B45C12" w:rsidRDefault="00EA2511" w:rsidP="00EA2511">
      <w:pPr>
        <w:jc w:val="right"/>
        <w:rPr>
          <w:rFonts w:ascii="Times New Roman" w:hAnsi="Times New Roman" w:cs="Times New Roman"/>
          <w:sz w:val="24"/>
          <w:szCs w:val="24"/>
        </w:rPr>
      </w:pPr>
      <w:r w:rsidRPr="00B45C12">
        <w:rPr>
          <w:rFonts w:ascii="Times New Roman" w:hAnsi="Times New Roman" w:cs="Times New Roman"/>
          <w:sz w:val="24"/>
          <w:szCs w:val="24"/>
        </w:rPr>
        <w:t>Especial Eleitora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5C12">
        <w:rPr>
          <w:rFonts w:ascii="Times New Roman" w:hAnsi="Times New Roman" w:cs="Times New Roman"/>
          <w:sz w:val="24"/>
          <w:szCs w:val="24"/>
        </w:rPr>
        <w:t xml:space="preserve">, encarregada de </w:t>
      </w:r>
      <w:proofErr w:type="gramStart"/>
      <w:r w:rsidRPr="00B45C12">
        <w:rPr>
          <w:rFonts w:ascii="Times New Roman" w:hAnsi="Times New Roman" w:cs="Times New Roman"/>
          <w:sz w:val="24"/>
          <w:szCs w:val="24"/>
        </w:rPr>
        <w:t>organizar</w:t>
      </w:r>
      <w:proofErr w:type="gramEnd"/>
    </w:p>
    <w:p w:rsidR="00EA2511" w:rsidRPr="00B45C12" w:rsidRDefault="00EA2511" w:rsidP="00EA2511">
      <w:pPr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45C12">
        <w:rPr>
          <w:rFonts w:ascii="Times New Roman" w:hAnsi="Times New Roman" w:cs="Times New Roman"/>
          <w:sz w:val="24"/>
          <w:szCs w:val="24"/>
        </w:rPr>
        <w:t>o</w:t>
      </w:r>
      <w:proofErr w:type="gramEnd"/>
      <w:r w:rsidRPr="00B45C12">
        <w:rPr>
          <w:rFonts w:ascii="Times New Roman" w:hAnsi="Times New Roman" w:cs="Times New Roman"/>
          <w:sz w:val="24"/>
          <w:szCs w:val="24"/>
        </w:rPr>
        <w:t xml:space="preserve"> processo de escolha dos membros do </w:t>
      </w:r>
    </w:p>
    <w:p w:rsidR="00EA2511" w:rsidRDefault="00EA2511" w:rsidP="00EA2511">
      <w:pPr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B45C12">
        <w:rPr>
          <w:rFonts w:ascii="Times New Roman" w:hAnsi="Times New Roman" w:cs="Times New Roman"/>
          <w:sz w:val="24"/>
          <w:szCs w:val="24"/>
        </w:rPr>
        <w:t xml:space="preserve">              Conselho Tutelar. </w:t>
      </w:r>
    </w:p>
    <w:p w:rsidR="00EA2511" w:rsidRPr="00B45C12" w:rsidRDefault="00EA2511" w:rsidP="00EA2511">
      <w:pPr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EA2511" w:rsidRPr="00B45C12" w:rsidRDefault="00EA2511" w:rsidP="00EA25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C12">
        <w:rPr>
          <w:rFonts w:ascii="Times New Roman" w:hAnsi="Times New Roman" w:cs="Times New Roman"/>
          <w:sz w:val="24"/>
          <w:szCs w:val="24"/>
        </w:rPr>
        <w:tab/>
        <w:t>O Conselho Municipal dos Direitos da Criança e do Ad</w:t>
      </w:r>
      <w:r>
        <w:rPr>
          <w:rFonts w:ascii="Times New Roman" w:hAnsi="Times New Roman" w:cs="Times New Roman"/>
          <w:sz w:val="24"/>
          <w:szCs w:val="24"/>
        </w:rPr>
        <w:t>olescente do município de São Nicolau</w:t>
      </w:r>
      <w:r w:rsidRPr="00B45C12">
        <w:rPr>
          <w:rFonts w:ascii="Times New Roman" w:hAnsi="Times New Roman" w:cs="Times New Roman"/>
          <w:sz w:val="24"/>
          <w:szCs w:val="24"/>
        </w:rPr>
        <w:t>, no uso das atribuições estabelecidas na Lei Federal nº 8.069/90 (Estatuto da Criança e do Adolesce</w:t>
      </w:r>
      <w:r>
        <w:rPr>
          <w:rFonts w:ascii="Times New Roman" w:hAnsi="Times New Roman" w:cs="Times New Roman"/>
          <w:sz w:val="24"/>
          <w:szCs w:val="24"/>
        </w:rPr>
        <w:t>nte), Lei Municipal nº 2986/13 e 3171/15</w:t>
      </w:r>
      <w:r w:rsidRPr="00B45C12">
        <w:rPr>
          <w:rFonts w:ascii="Times New Roman" w:hAnsi="Times New Roman" w:cs="Times New Roman"/>
          <w:sz w:val="24"/>
          <w:szCs w:val="24"/>
        </w:rPr>
        <w:t xml:space="preserve"> (que dispõe sobre o Conselho Tutelar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45C1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B45C12">
        <w:rPr>
          <w:rFonts w:ascii="Times New Roman" w:hAnsi="Times New Roman" w:cs="Times New Roman"/>
          <w:sz w:val="24"/>
          <w:szCs w:val="24"/>
        </w:rPr>
        <w:t>RESOLVE</w:t>
      </w:r>
      <w:proofErr w:type="gramEnd"/>
      <w:r w:rsidRPr="00B45C12">
        <w:rPr>
          <w:rFonts w:ascii="Times New Roman" w:hAnsi="Times New Roman" w:cs="Times New Roman"/>
          <w:sz w:val="24"/>
          <w:szCs w:val="24"/>
        </w:rPr>
        <w:t>:</w:t>
      </w:r>
    </w:p>
    <w:p w:rsidR="00EA2511" w:rsidRPr="00B45C12" w:rsidRDefault="00EA2511" w:rsidP="00EA25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C12">
        <w:rPr>
          <w:rFonts w:ascii="Times New Roman" w:hAnsi="Times New Roman" w:cs="Times New Roman"/>
          <w:sz w:val="24"/>
          <w:szCs w:val="24"/>
        </w:rPr>
        <w:tab/>
        <w:t>Art. 1°. Constituir Comissão Especial Eleitoral, encarregada de organizador o processo de escolha dos membros do Conselh</w:t>
      </w:r>
      <w:r>
        <w:rPr>
          <w:rFonts w:ascii="Times New Roman" w:hAnsi="Times New Roman" w:cs="Times New Roman"/>
          <w:sz w:val="24"/>
          <w:szCs w:val="24"/>
        </w:rPr>
        <w:t>o Tutelar do município de São Nicolau</w:t>
      </w:r>
      <w:r w:rsidRPr="00B45C12">
        <w:rPr>
          <w:rFonts w:ascii="Times New Roman" w:hAnsi="Times New Roman" w:cs="Times New Roman"/>
          <w:sz w:val="24"/>
          <w:szCs w:val="24"/>
        </w:rPr>
        <w:t>.</w:t>
      </w:r>
    </w:p>
    <w:p w:rsidR="00EA2511" w:rsidRPr="00B45C12" w:rsidRDefault="00EA2511" w:rsidP="00EA25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C12">
        <w:rPr>
          <w:rFonts w:ascii="Times New Roman" w:hAnsi="Times New Roman" w:cs="Times New Roman"/>
          <w:sz w:val="24"/>
          <w:szCs w:val="24"/>
        </w:rPr>
        <w:tab/>
        <w:t>Art. 2°. A Comissão Especial Eleitoral será composta pelos seguintes conselheiros.</w:t>
      </w:r>
    </w:p>
    <w:p w:rsidR="00EA2511" w:rsidRPr="00B45C12" w:rsidRDefault="00EA2511" w:rsidP="00EA2511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Viviane Machado da Silva, representante da Secretaria de Saúde</w:t>
      </w:r>
      <w:r w:rsidRPr="00B45C12">
        <w:rPr>
          <w:rFonts w:ascii="Times New Roman" w:hAnsi="Times New Roman" w:cs="Times New Roman"/>
          <w:sz w:val="24"/>
          <w:szCs w:val="24"/>
        </w:rPr>
        <w:t>, representante do Poder Público;</w:t>
      </w:r>
    </w:p>
    <w:p w:rsidR="00EA2511" w:rsidRPr="00B45C12" w:rsidRDefault="00EA2511" w:rsidP="00EA2511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Miguel </w:t>
      </w:r>
      <w:proofErr w:type="spellStart"/>
      <w:r>
        <w:rPr>
          <w:rFonts w:ascii="Times New Roman" w:hAnsi="Times New Roman" w:cs="Times New Roman"/>
          <w:sz w:val="24"/>
          <w:szCs w:val="24"/>
        </w:rPr>
        <w:t>Dauinheimer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Schuquel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, Secretario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 Habitação</w:t>
      </w:r>
      <w:r w:rsidRPr="00B45C12">
        <w:rPr>
          <w:rFonts w:ascii="Times New Roman" w:hAnsi="Times New Roman" w:cs="Times New Roman"/>
          <w:sz w:val="24"/>
          <w:szCs w:val="24"/>
        </w:rPr>
        <w:t>, representante do Poder Público;</w:t>
      </w:r>
    </w:p>
    <w:p w:rsidR="00EA2511" w:rsidRPr="00B45C12" w:rsidRDefault="00EA2511" w:rsidP="00EA2511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Marini Edites de Camargo Ferreira, representante da Pastoral da Criança</w:t>
      </w:r>
      <w:r w:rsidRPr="00B45C12">
        <w:rPr>
          <w:rFonts w:ascii="Times New Roman" w:hAnsi="Times New Roman" w:cs="Times New Roman"/>
          <w:sz w:val="24"/>
          <w:szCs w:val="24"/>
        </w:rPr>
        <w:t>, representante da Sociedade Civil;</w:t>
      </w:r>
    </w:p>
    <w:p w:rsidR="00EA2511" w:rsidRPr="003A2876" w:rsidRDefault="00EA2511" w:rsidP="00EA2511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Paulo </w:t>
      </w:r>
      <w:proofErr w:type="spellStart"/>
      <w:r>
        <w:rPr>
          <w:rFonts w:ascii="Times New Roman" w:hAnsi="Times New Roman" w:cs="Times New Roman"/>
          <w:sz w:val="24"/>
          <w:szCs w:val="24"/>
        </w:rPr>
        <w:t>Gonzatto</w:t>
      </w:r>
      <w:proofErr w:type="spellEnd"/>
      <w:r w:rsidRPr="00B45C1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representante da ACEI, </w:t>
      </w:r>
      <w:r w:rsidRPr="00B45C12">
        <w:rPr>
          <w:rFonts w:ascii="Times New Roman" w:hAnsi="Times New Roman" w:cs="Times New Roman"/>
          <w:sz w:val="24"/>
          <w:szCs w:val="24"/>
        </w:rPr>
        <w:t>representante da Sociedade Civil.</w:t>
      </w:r>
    </w:p>
    <w:p w:rsidR="00EA2511" w:rsidRPr="00B45C12" w:rsidRDefault="00EA2511" w:rsidP="00EA2511">
      <w:pPr>
        <w:spacing w:line="36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45C12">
        <w:rPr>
          <w:rFonts w:ascii="Times New Roman" w:hAnsi="Times New Roman" w:cs="Times New Roman"/>
          <w:sz w:val="24"/>
          <w:szCs w:val="24"/>
        </w:rPr>
        <w:t>°. Cabe à Comissão Especial Eleitoral, pelo voto da maioria de seus membros, eleger seu coordenador.</w:t>
      </w:r>
    </w:p>
    <w:p w:rsidR="00EA2511" w:rsidRPr="00B45C12" w:rsidRDefault="00EA2511" w:rsidP="00EA2511">
      <w:pPr>
        <w:spacing w:line="36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Pr="00B45C12">
        <w:rPr>
          <w:rFonts w:ascii="Times New Roman" w:hAnsi="Times New Roman" w:cs="Times New Roman"/>
          <w:sz w:val="24"/>
          <w:szCs w:val="24"/>
        </w:rPr>
        <w:t>°. Não havendo definição por este critério, a Comissão Especial Eleitoral será coordenada pelo Conselheiro mais antigo, dentre seus integrantes e, em caso de empate, o de maior idade.</w:t>
      </w:r>
    </w:p>
    <w:p w:rsidR="00EA2511" w:rsidRPr="00B45C12" w:rsidRDefault="00EA2511" w:rsidP="00EA2511">
      <w:pPr>
        <w:spacing w:line="36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45C12">
        <w:rPr>
          <w:rFonts w:ascii="Times New Roman" w:hAnsi="Times New Roman" w:cs="Times New Roman"/>
          <w:sz w:val="24"/>
          <w:szCs w:val="24"/>
        </w:rPr>
        <w:t>°. Compete à Comissão Especial Eleitoral:</w:t>
      </w:r>
    </w:p>
    <w:p w:rsidR="00EA2511" w:rsidRDefault="00EA2511" w:rsidP="00EA2511">
      <w:pPr>
        <w:jc w:val="both"/>
        <w:rPr>
          <w:rFonts w:ascii="Arial" w:hAnsi="Arial" w:cs="Arial"/>
          <w:sz w:val="24"/>
          <w:szCs w:val="24"/>
        </w:rPr>
      </w:pPr>
      <w:r w:rsidRPr="001A5D39">
        <w:rPr>
          <w:rFonts w:ascii="Arial" w:hAnsi="Arial" w:cs="Arial"/>
          <w:sz w:val="24"/>
          <w:szCs w:val="24"/>
        </w:rPr>
        <w:t xml:space="preserve">Compete à Comissão Especial Eleitoral: </w:t>
      </w:r>
    </w:p>
    <w:p w:rsidR="00EA2511" w:rsidRDefault="00EA2511" w:rsidP="00EA251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1A5D39">
        <w:rPr>
          <w:rFonts w:ascii="Arial" w:hAnsi="Arial" w:cs="Arial"/>
          <w:sz w:val="24"/>
          <w:szCs w:val="24"/>
        </w:rPr>
        <w:t xml:space="preserve">a) coordenar o processo eleitoral e dar-lhe ampla publicidade, o que inclui a indicação de uma comissão especial para elaboração, aplicação e correção da prova escrita, de caráter eliminatório; </w:t>
      </w:r>
    </w:p>
    <w:p w:rsidR="00EA2511" w:rsidRDefault="00EA2511" w:rsidP="00EA251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Pr="001A5D39">
        <w:rPr>
          <w:rFonts w:ascii="Arial" w:hAnsi="Arial" w:cs="Arial"/>
          <w:sz w:val="24"/>
          <w:szCs w:val="24"/>
        </w:rPr>
        <w:t xml:space="preserve">b) receber, analisar e homologar o registro das candidaturas, com cópia ao Ministério Público, fazendo-se publicar no Diário Oficial a relação </w:t>
      </w:r>
      <w:proofErr w:type="gramStart"/>
      <w:r w:rsidRPr="001A5D39">
        <w:rPr>
          <w:rFonts w:ascii="Arial" w:hAnsi="Arial" w:cs="Arial"/>
          <w:sz w:val="24"/>
          <w:szCs w:val="24"/>
        </w:rPr>
        <w:t>dos(</w:t>
      </w:r>
      <w:proofErr w:type="gramEnd"/>
      <w:r w:rsidRPr="001A5D39">
        <w:rPr>
          <w:rFonts w:ascii="Arial" w:hAnsi="Arial" w:cs="Arial"/>
          <w:sz w:val="24"/>
          <w:szCs w:val="24"/>
        </w:rPr>
        <w:t xml:space="preserve">as) candidatos(as) habilitados(as) com número, nome e codinome; </w:t>
      </w:r>
    </w:p>
    <w:p w:rsidR="00EA2511" w:rsidRDefault="00EA2511" w:rsidP="00EA251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Pr="001A5D39">
        <w:rPr>
          <w:rFonts w:ascii="Arial" w:hAnsi="Arial" w:cs="Arial"/>
          <w:sz w:val="24"/>
          <w:szCs w:val="24"/>
        </w:rPr>
        <w:t xml:space="preserve">c) receber e analisar as impugnações e recursos apresentados pelos interessados em todas as fases do processo de escolha fornecendo o número de protocolo ao impugnante, encaminhando-as </w:t>
      </w:r>
      <w:proofErr w:type="gramStart"/>
      <w:r w:rsidRPr="001A5D39">
        <w:rPr>
          <w:rFonts w:ascii="Arial" w:hAnsi="Arial" w:cs="Arial"/>
          <w:sz w:val="24"/>
          <w:szCs w:val="24"/>
        </w:rPr>
        <w:t>ao(</w:t>
      </w:r>
      <w:proofErr w:type="gramEnd"/>
      <w:r w:rsidRPr="001A5D39">
        <w:rPr>
          <w:rFonts w:ascii="Arial" w:hAnsi="Arial" w:cs="Arial"/>
          <w:sz w:val="24"/>
          <w:szCs w:val="24"/>
        </w:rPr>
        <w:t xml:space="preserve">à) presidente(a) do CMDCA, quando for o caso; </w:t>
      </w:r>
    </w:p>
    <w:p w:rsidR="00EA2511" w:rsidRDefault="00EA2511" w:rsidP="00EA251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Pr="001A5D39">
        <w:rPr>
          <w:rFonts w:ascii="Arial" w:hAnsi="Arial" w:cs="Arial"/>
          <w:sz w:val="24"/>
          <w:szCs w:val="24"/>
        </w:rPr>
        <w:t xml:space="preserve">d) Notificar </w:t>
      </w:r>
      <w:proofErr w:type="gramStart"/>
      <w:r w:rsidRPr="001A5D39">
        <w:rPr>
          <w:rFonts w:ascii="Arial" w:hAnsi="Arial" w:cs="Arial"/>
          <w:sz w:val="24"/>
          <w:szCs w:val="24"/>
        </w:rPr>
        <w:t>os(</w:t>
      </w:r>
      <w:proofErr w:type="gramEnd"/>
      <w:r w:rsidRPr="001A5D39">
        <w:rPr>
          <w:rFonts w:ascii="Arial" w:hAnsi="Arial" w:cs="Arial"/>
          <w:sz w:val="24"/>
          <w:szCs w:val="24"/>
        </w:rPr>
        <w:t xml:space="preserve">as) candidatos(as) impugnados(as), concedendo-lhes prazo para apresentação de defesa; </w:t>
      </w:r>
    </w:p>
    <w:p w:rsidR="00EA2511" w:rsidRDefault="00EA2511" w:rsidP="00EA251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Pr="001A5D39">
        <w:rPr>
          <w:rFonts w:ascii="Arial" w:hAnsi="Arial" w:cs="Arial"/>
          <w:sz w:val="24"/>
          <w:szCs w:val="24"/>
        </w:rPr>
        <w:t xml:space="preserve">e) decidir, em primeira instância administrativa, acerca da impugnação das candidaturas, podendo, se necessário, ouvir testemunhas eventualmente arroladas, determinar a juntada de documentos e a realização de outras diligências; </w:t>
      </w:r>
    </w:p>
    <w:p w:rsidR="00EA2511" w:rsidRDefault="00EA2511" w:rsidP="00EA251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Pr="001A5D39">
        <w:rPr>
          <w:rFonts w:ascii="Arial" w:hAnsi="Arial" w:cs="Arial"/>
          <w:sz w:val="24"/>
          <w:szCs w:val="24"/>
        </w:rPr>
        <w:t>f) elaborar e encaminhar para aprovação do C</w:t>
      </w:r>
      <w:r>
        <w:rPr>
          <w:rFonts w:ascii="Arial" w:hAnsi="Arial" w:cs="Arial"/>
          <w:sz w:val="24"/>
          <w:szCs w:val="24"/>
        </w:rPr>
        <w:t>O</w:t>
      </w:r>
      <w:r w:rsidRPr="001A5D39">
        <w:rPr>
          <w:rFonts w:ascii="Arial" w:hAnsi="Arial" w:cs="Arial"/>
          <w:sz w:val="24"/>
          <w:szCs w:val="24"/>
        </w:rPr>
        <w:t>MD</w:t>
      </w:r>
      <w:r>
        <w:rPr>
          <w:rFonts w:ascii="Arial" w:hAnsi="Arial" w:cs="Arial"/>
          <w:sz w:val="24"/>
          <w:szCs w:val="24"/>
        </w:rPr>
        <w:t>I</w:t>
      </w:r>
      <w:r w:rsidRPr="001A5D39">
        <w:rPr>
          <w:rFonts w:ascii="Arial" w:hAnsi="Arial" w:cs="Arial"/>
          <w:sz w:val="24"/>
          <w:szCs w:val="24"/>
        </w:rPr>
        <w:t xml:space="preserve">CA as regras para a campanha de escolha </w:t>
      </w:r>
      <w:proofErr w:type="gramStart"/>
      <w:r w:rsidRPr="001A5D39">
        <w:rPr>
          <w:rFonts w:ascii="Arial" w:hAnsi="Arial" w:cs="Arial"/>
          <w:sz w:val="24"/>
          <w:szCs w:val="24"/>
        </w:rPr>
        <w:t>dos(</w:t>
      </w:r>
      <w:proofErr w:type="gramEnd"/>
      <w:r w:rsidRPr="001A5D39">
        <w:rPr>
          <w:rFonts w:ascii="Arial" w:hAnsi="Arial" w:cs="Arial"/>
          <w:sz w:val="24"/>
          <w:szCs w:val="24"/>
        </w:rPr>
        <w:t xml:space="preserve">as) conselheiros(as) tutelares; </w:t>
      </w:r>
    </w:p>
    <w:p w:rsidR="00EA2511" w:rsidRDefault="00EA2511" w:rsidP="00EA251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Pr="001A5D39">
        <w:rPr>
          <w:rFonts w:ascii="Arial" w:hAnsi="Arial" w:cs="Arial"/>
          <w:sz w:val="24"/>
          <w:szCs w:val="24"/>
        </w:rPr>
        <w:t xml:space="preserve">g) realizar reunião destinada a dar conhecimento formal das regras da campanha </w:t>
      </w:r>
      <w:proofErr w:type="gramStart"/>
      <w:r w:rsidRPr="001A5D39">
        <w:rPr>
          <w:rFonts w:ascii="Arial" w:hAnsi="Arial" w:cs="Arial"/>
          <w:sz w:val="24"/>
          <w:szCs w:val="24"/>
        </w:rPr>
        <w:t>aos(</w:t>
      </w:r>
      <w:proofErr w:type="gramEnd"/>
      <w:r w:rsidRPr="001A5D39">
        <w:rPr>
          <w:rFonts w:ascii="Arial" w:hAnsi="Arial" w:cs="Arial"/>
          <w:sz w:val="24"/>
          <w:szCs w:val="24"/>
        </w:rPr>
        <w:t xml:space="preserve">às) candidatos(as) considerados(as) habilitados(as) ao pleito, que firmarão compromisso de respeitá-las, sob pena de indeferimento do registro da candidatura, sem prejuízo da imposição das sanções previstas na legislação local; </w:t>
      </w:r>
    </w:p>
    <w:p w:rsidR="00EA2511" w:rsidRDefault="00EA2511" w:rsidP="00EA251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Pr="001A5D39">
        <w:rPr>
          <w:rFonts w:ascii="Arial" w:hAnsi="Arial" w:cs="Arial"/>
          <w:sz w:val="24"/>
          <w:szCs w:val="24"/>
        </w:rPr>
        <w:t xml:space="preserve">h) estimular e facilitar o encaminhamento de notícias de fatos que constituam violação das regras de campanha por parte </w:t>
      </w:r>
      <w:proofErr w:type="gramStart"/>
      <w:r w:rsidRPr="001A5D39">
        <w:rPr>
          <w:rFonts w:ascii="Arial" w:hAnsi="Arial" w:cs="Arial"/>
          <w:sz w:val="24"/>
          <w:szCs w:val="24"/>
        </w:rPr>
        <w:t>dos(</w:t>
      </w:r>
      <w:proofErr w:type="gramEnd"/>
      <w:r w:rsidRPr="001A5D39">
        <w:rPr>
          <w:rFonts w:ascii="Arial" w:hAnsi="Arial" w:cs="Arial"/>
          <w:sz w:val="24"/>
          <w:szCs w:val="24"/>
        </w:rPr>
        <w:t xml:space="preserve">as) candidatos(as) ou a sua ordem; </w:t>
      </w:r>
    </w:p>
    <w:p w:rsidR="00EA2511" w:rsidRDefault="00EA2511" w:rsidP="00EA251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Pr="001A5D39">
        <w:rPr>
          <w:rFonts w:ascii="Arial" w:hAnsi="Arial" w:cs="Arial"/>
          <w:sz w:val="24"/>
          <w:szCs w:val="24"/>
        </w:rPr>
        <w:t xml:space="preserve">i) analisar e decidir, em primeira instância administrativa, os pedidos de impugnação e outros incidentes ocorridos no dia da votação; </w:t>
      </w:r>
    </w:p>
    <w:p w:rsidR="00EA2511" w:rsidRDefault="00EA2511" w:rsidP="00EA251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</w:t>
      </w:r>
      <w:r w:rsidRPr="001A5D39">
        <w:rPr>
          <w:rFonts w:ascii="Arial" w:hAnsi="Arial" w:cs="Arial"/>
          <w:sz w:val="24"/>
          <w:szCs w:val="24"/>
        </w:rPr>
        <w:t xml:space="preserve">j) escolher e divulgar os locais de votação e apuração de votos; k) notificar o Ministério Público, com a antecedência devida, de todas as etapas do certame, dias e locais de reunião e decisões tomadas pelo colegiado; </w:t>
      </w:r>
    </w:p>
    <w:p w:rsidR="00EA2511" w:rsidRDefault="00EA2511" w:rsidP="00EA251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Pr="001A5D39">
        <w:rPr>
          <w:rFonts w:ascii="Arial" w:hAnsi="Arial" w:cs="Arial"/>
          <w:sz w:val="24"/>
          <w:szCs w:val="24"/>
        </w:rPr>
        <w:t xml:space="preserve">l) divulgar amplamente o pleito à população, com o auxílio do CMDCA e do Poder Executivo local, estimulando ao máximo a participação </w:t>
      </w:r>
      <w:proofErr w:type="gramStart"/>
      <w:r w:rsidRPr="001A5D39">
        <w:rPr>
          <w:rFonts w:ascii="Arial" w:hAnsi="Arial" w:cs="Arial"/>
          <w:sz w:val="24"/>
          <w:szCs w:val="24"/>
        </w:rPr>
        <w:t>dos(</w:t>
      </w:r>
      <w:proofErr w:type="gramEnd"/>
      <w:r w:rsidRPr="001A5D39">
        <w:rPr>
          <w:rFonts w:ascii="Arial" w:hAnsi="Arial" w:cs="Arial"/>
          <w:sz w:val="24"/>
          <w:szCs w:val="24"/>
        </w:rPr>
        <w:t xml:space="preserve">as) eleitores(as); </w:t>
      </w:r>
    </w:p>
    <w:p w:rsidR="00EA2511" w:rsidRDefault="00EA2511" w:rsidP="00EA251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Pr="001A5D39">
        <w:rPr>
          <w:rFonts w:ascii="Arial" w:hAnsi="Arial" w:cs="Arial"/>
          <w:sz w:val="24"/>
          <w:szCs w:val="24"/>
        </w:rPr>
        <w:t xml:space="preserve">m) requerer à Justiça Eleitoral, imediatamente após a publicação do edital de Convocação deste pleito, o empréstimo de urnas eletrônicas, bem como elaborar o software </w:t>
      </w:r>
      <w:proofErr w:type="gramStart"/>
      <w:r w:rsidRPr="001A5D39">
        <w:rPr>
          <w:rFonts w:ascii="Arial" w:hAnsi="Arial" w:cs="Arial"/>
          <w:sz w:val="24"/>
          <w:szCs w:val="24"/>
        </w:rPr>
        <w:t>respectivo, observadas</w:t>
      </w:r>
      <w:proofErr w:type="gramEnd"/>
      <w:r w:rsidRPr="001A5D39">
        <w:rPr>
          <w:rFonts w:ascii="Arial" w:hAnsi="Arial" w:cs="Arial"/>
          <w:sz w:val="24"/>
          <w:szCs w:val="24"/>
        </w:rPr>
        <w:t xml:space="preserve"> as disposições das resoluções aplicáveis expedidas pelo Tribunal Superior Eleitoral e Tribunal Regional Eleitoral; </w:t>
      </w:r>
    </w:p>
    <w:p w:rsidR="00EA2511" w:rsidRDefault="00EA2511" w:rsidP="00EA251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Pr="001A5D39">
        <w:rPr>
          <w:rFonts w:ascii="Arial" w:hAnsi="Arial" w:cs="Arial"/>
          <w:sz w:val="24"/>
          <w:szCs w:val="24"/>
        </w:rPr>
        <w:t xml:space="preserve">n) providenciar a confecção de cédulas de papel, conforme modelo a ser aprovado, para serem usadas em casos excepcionais, tais como as urnas eletrônicas não serem disponibilizadas a tempo ou apresentarem defeito no dia do pleito, ou ainda por falta de energia elétrica no local de votação; </w:t>
      </w:r>
    </w:p>
    <w:p w:rsidR="00EA2511" w:rsidRDefault="00EA2511" w:rsidP="00EA251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proofErr w:type="gramStart"/>
      <w:r w:rsidRPr="001A5D39">
        <w:rPr>
          <w:rFonts w:ascii="Arial" w:hAnsi="Arial" w:cs="Arial"/>
          <w:sz w:val="24"/>
          <w:szCs w:val="24"/>
        </w:rPr>
        <w:t>0</w:t>
      </w:r>
      <w:proofErr w:type="gramEnd"/>
      <w:r w:rsidRPr="001A5D39">
        <w:rPr>
          <w:rFonts w:ascii="Arial" w:hAnsi="Arial" w:cs="Arial"/>
          <w:sz w:val="24"/>
          <w:szCs w:val="24"/>
        </w:rPr>
        <w:t xml:space="preserve">) selecionar, preferencialmente junto aos órgãos públicos municipais, os mesários e escrutinadores, bem como, seus respectivos suplentes, que serão previamente orientados sobre como proceder no dia do processo de escolha, na forma da resolução regulamentadora do pleito; </w:t>
      </w:r>
    </w:p>
    <w:p w:rsidR="00EA2511" w:rsidRDefault="00EA2511" w:rsidP="00EA251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Pr="001A5D39">
        <w:rPr>
          <w:rFonts w:ascii="Arial" w:hAnsi="Arial" w:cs="Arial"/>
          <w:sz w:val="24"/>
          <w:szCs w:val="24"/>
        </w:rPr>
        <w:t xml:space="preserve">p) solicitar, junto ao comando da Brigada Militar e Guarda Municipal, a designação de efetivo para garantir a ordem e segurança nos locais do processo de escolha e apuração; </w:t>
      </w:r>
    </w:p>
    <w:p w:rsidR="00EA2511" w:rsidRDefault="00EA2511" w:rsidP="00EA251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Pr="001A5D39">
        <w:rPr>
          <w:rFonts w:ascii="Arial" w:hAnsi="Arial" w:cs="Arial"/>
          <w:sz w:val="24"/>
          <w:szCs w:val="24"/>
        </w:rPr>
        <w:t xml:space="preserve">q) definir o número máximo de fiscais </w:t>
      </w:r>
      <w:proofErr w:type="gramStart"/>
      <w:r w:rsidRPr="001A5D39">
        <w:rPr>
          <w:rFonts w:ascii="Arial" w:hAnsi="Arial" w:cs="Arial"/>
          <w:sz w:val="24"/>
          <w:szCs w:val="24"/>
        </w:rPr>
        <w:t>dos(</w:t>
      </w:r>
      <w:proofErr w:type="gramEnd"/>
      <w:r w:rsidRPr="001A5D39">
        <w:rPr>
          <w:rFonts w:ascii="Arial" w:hAnsi="Arial" w:cs="Arial"/>
          <w:sz w:val="24"/>
          <w:szCs w:val="24"/>
        </w:rPr>
        <w:t xml:space="preserve">as) candidatos(as) que poderão acompanhar os trabalhos de votação e apuração; </w:t>
      </w:r>
    </w:p>
    <w:p w:rsidR="00EA2511" w:rsidRDefault="00EA2511" w:rsidP="00EA251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Pr="001A5D39">
        <w:rPr>
          <w:rFonts w:ascii="Arial" w:hAnsi="Arial" w:cs="Arial"/>
          <w:sz w:val="24"/>
          <w:szCs w:val="24"/>
        </w:rPr>
        <w:t xml:space="preserve">r) responsabilizar-se pelo bom andamento da eleição nos locais de votação, bem como resolver os eventuais incidentes que venham a ocorrer no dia; </w:t>
      </w:r>
    </w:p>
    <w:p w:rsidR="00EA2511" w:rsidRDefault="00EA2511" w:rsidP="00EA251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Pr="001A5D39">
        <w:rPr>
          <w:rFonts w:ascii="Arial" w:hAnsi="Arial" w:cs="Arial"/>
          <w:sz w:val="24"/>
          <w:szCs w:val="24"/>
        </w:rPr>
        <w:t xml:space="preserve">s) analisar as impugnações e demais incidentes verificados durante os trabalhos de apuração dos votos e proceder aos devidos encaminhamentos; </w:t>
      </w:r>
    </w:p>
    <w:p w:rsidR="00EA2511" w:rsidRDefault="00EA2511" w:rsidP="00EA251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1A5D39">
        <w:rPr>
          <w:rFonts w:ascii="Arial" w:hAnsi="Arial" w:cs="Arial"/>
          <w:sz w:val="24"/>
          <w:szCs w:val="24"/>
        </w:rPr>
        <w:t xml:space="preserve">t) expedir boletins de apurações relativas ao pleito; </w:t>
      </w:r>
    </w:p>
    <w:p w:rsidR="00EA2511" w:rsidRDefault="00EA2511" w:rsidP="00EA251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1A5D39">
        <w:rPr>
          <w:rFonts w:ascii="Arial" w:hAnsi="Arial" w:cs="Arial"/>
          <w:sz w:val="24"/>
          <w:szCs w:val="24"/>
        </w:rPr>
        <w:t xml:space="preserve">u) encaminhar ao CMDCA, imediatamente após a apuração, o resultado oficial do processo de escolha; </w:t>
      </w:r>
    </w:p>
    <w:p w:rsidR="00EA2511" w:rsidRDefault="00EA2511" w:rsidP="00EA251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Pr="001A5D39">
        <w:rPr>
          <w:rFonts w:ascii="Arial" w:hAnsi="Arial" w:cs="Arial"/>
          <w:sz w:val="24"/>
          <w:szCs w:val="24"/>
        </w:rPr>
        <w:t xml:space="preserve">v) resolver os casos omissos. </w:t>
      </w:r>
    </w:p>
    <w:p w:rsidR="00EA2511" w:rsidRDefault="00EA2511" w:rsidP="00EA251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5.1</w:t>
      </w:r>
      <w:r w:rsidRPr="001A5D39">
        <w:rPr>
          <w:rFonts w:ascii="Arial" w:hAnsi="Arial" w:cs="Arial"/>
          <w:sz w:val="24"/>
          <w:szCs w:val="24"/>
        </w:rPr>
        <w:t xml:space="preserve"> O período de campanha para a escolha dos</w:t>
      </w:r>
      <w:r>
        <w:rPr>
          <w:rFonts w:ascii="Arial" w:hAnsi="Arial" w:cs="Arial"/>
          <w:sz w:val="24"/>
          <w:szCs w:val="24"/>
        </w:rPr>
        <w:t xml:space="preserve"> </w:t>
      </w:r>
      <w:r w:rsidRPr="001A5D39">
        <w:rPr>
          <w:rFonts w:ascii="Arial" w:hAnsi="Arial" w:cs="Arial"/>
          <w:sz w:val="24"/>
          <w:szCs w:val="24"/>
        </w:rPr>
        <w:t xml:space="preserve">(as) </w:t>
      </w:r>
      <w:proofErr w:type="gramStart"/>
      <w:r w:rsidRPr="001A5D39">
        <w:rPr>
          <w:rFonts w:ascii="Arial" w:hAnsi="Arial" w:cs="Arial"/>
          <w:sz w:val="24"/>
          <w:szCs w:val="24"/>
        </w:rPr>
        <w:t>conselheiros(</w:t>
      </w:r>
      <w:proofErr w:type="gramEnd"/>
      <w:r w:rsidRPr="001A5D39">
        <w:rPr>
          <w:rFonts w:ascii="Arial" w:hAnsi="Arial" w:cs="Arial"/>
          <w:sz w:val="24"/>
          <w:szCs w:val="24"/>
        </w:rPr>
        <w:t xml:space="preserve">as) terá início no dia imediatamente posterior ao da publicação da Resolução e Edital pelo CMDCA. </w:t>
      </w:r>
    </w:p>
    <w:p w:rsidR="00EA2511" w:rsidRDefault="00EA2511" w:rsidP="00EA251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5.2</w:t>
      </w:r>
      <w:r w:rsidRPr="001A5D39">
        <w:rPr>
          <w:rFonts w:ascii="Arial" w:hAnsi="Arial" w:cs="Arial"/>
          <w:sz w:val="24"/>
          <w:szCs w:val="24"/>
        </w:rPr>
        <w:t xml:space="preserve"> A campanha encerrar-se-á 24 horas antes do dia do pleito. </w:t>
      </w:r>
    </w:p>
    <w:p w:rsidR="00EA2511" w:rsidRDefault="00EA2511" w:rsidP="00EA2511">
      <w:pPr>
        <w:spacing w:line="36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5.3</w:t>
      </w:r>
      <w:r w:rsidRPr="001A5D39">
        <w:rPr>
          <w:rFonts w:ascii="Arial" w:hAnsi="Arial" w:cs="Arial"/>
          <w:sz w:val="24"/>
          <w:szCs w:val="24"/>
        </w:rPr>
        <w:t xml:space="preserve"> Das decisões da Comissão Especial Eleitoral </w:t>
      </w:r>
      <w:proofErr w:type="gramStart"/>
      <w:r w:rsidRPr="001A5D39">
        <w:rPr>
          <w:rFonts w:ascii="Arial" w:hAnsi="Arial" w:cs="Arial"/>
          <w:sz w:val="24"/>
          <w:szCs w:val="24"/>
        </w:rPr>
        <w:t>caberá</w:t>
      </w:r>
      <w:proofErr w:type="gramEnd"/>
      <w:r w:rsidRPr="001A5D39">
        <w:rPr>
          <w:rFonts w:ascii="Arial" w:hAnsi="Arial" w:cs="Arial"/>
          <w:sz w:val="24"/>
          <w:szCs w:val="24"/>
        </w:rPr>
        <w:t xml:space="preserve"> recurso à plenária do Conselho Municipal dos Direitos da Criança e do Adolescente, que se reunirá, em caráter extraordinário, para decisão com o máximo de celeridade.</w:t>
      </w:r>
      <w:r w:rsidRPr="00B45C12">
        <w:rPr>
          <w:rFonts w:ascii="Times New Roman" w:hAnsi="Times New Roman" w:cs="Times New Roman"/>
          <w:sz w:val="24"/>
          <w:szCs w:val="24"/>
        </w:rPr>
        <w:t>.</w:t>
      </w:r>
    </w:p>
    <w:p w:rsidR="00EA2511" w:rsidRPr="00B45C12" w:rsidRDefault="00EA2511" w:rsidP="00EA2511">
      <w:pPr>
        <w:spacing w:line="36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5C12">
        <w:rPr>
          <w:rFonts w:ascii="Times New Roman" w:hAnsi="Times New Roman" w:cs="Times New Roman"/>
          <w:sz w:val="24"/>
          <w:szCs w:val="24"/>
        </w:rPr>
        <w:t>Art</w:t>
      </w:r>
      <w:proofErr w:type="spellEnd"/>
      <w:r w:rsidRPr="00B45C12">
        <w:rPr>
          <w:rFonts w:ascii="Times New Roman" w:hAnsi="Times New Roman" w:cs="Times New Roman"/>
          <w:sz w:val="24"/>
          <w:szCs w:val="24"/>
        </w:rPr>
        <w:t xml:space="preserve"> 5°. Esta Resolução entra em vigor na data de sua publicação.</w:t>
      </w:r>
    </w:p>
    <w:p w:rsidR="00EA2511" w:rsidRPr="00B45C12" w:rsidRDefault="00EA2511" w:rsidP="00EA2511">
      <w:pPr>
        <w:spacing w:line="36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</w:p>
    <w:p w:rsidR="00EA2511" w:rsidRDefault="00EA2511" w:rsidP="00EA2511">
      <w:pPr>
        <w:spacing w:line="36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</w:p>
    <w:p w:rsidR="00EA2511" w:rsidRPr="00B45C12" w:rsidRDefault="00EA2511" w:rsidP="00EA2511">
      <w:pPr>
        <w:spacing w:line="360" w:lineRule="auto"/>
        <w:ind w:left="7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São Nicolau, 01 de Julho </w:t>
      </w:r>
      <w:r w:rsidRPr="00B45C12">
        <w:rPr>
          <w:rFonts w:ascii="Times New Roman" w:hAnsi="Times New Roman" w:cs="Times New Roman"/>
          <w:sz w:val="24"/>
          <w:szCs w:val="24"/>
        </w:rPr>
        <w:t>de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B45C12">
        <w:rPr>
          <w:rFonts w:ascii="Times New Roman" w:hAnsi="Times New Roman" w:cs="Times New Roman"/>
          <w:sz w:val="24"/>
          <w:szCs w:val="24"/>
        </w:rPr>
        <w:t>.</w:t>
      </w:r>
    </w:p>
    <w:p w:rsidR="00EA2511" w:rsidRPr="00B45C12" w:rsidRDefault="00EA2511" w:rsidP="00EA2511">
      <w:pPr>
        <w:spacing w:line="36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</w:p>
    <w:p w:rsidR="00EA2511" w:rsidRPr="00B45C12" w:rsidRDefault="00EA2511" w:rsidP="00EA2511">
      <w:pPr>
        <w:spacing w:line="36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Verdana" w:hAnsi="Verdana"/>
          <w:b/>
        </w:rPr>
        <w:t xml:space="preserve">Jose </w:t>
      </w:r>
      <w:proofErr w:type="spellStart"/>
      <w:r>
        <w:rPr>
          <w:rFonts w:ascii="Verdana" w:hAnsi="Verdana"/>
          <w:b/>
        </w:rPr>
        <w:t>Antonio</w:t>
      </w:r>
      <w:proofErr w:type="spellEnd"/>
      <w:r>
        <w:rPr>
          <w:rFonts w:ascii="Verdana" w:hAnsi="Verdana"/>
          <w:b/>
        </w:rPr>
        <w:t xml:space="preserve"> de Melo Oliveira</w:t>
      </w:r>
    </w:p>
    <w:p w:rsidR="00EA2511" w:rsidRPr="003A2876" w:rsidRDefault="00EA2511" w:rsidP="00EA2511">
      <w:pPr>
        <w:spacing w:line="360" w:lineRule="auto"/>
        <w:ind w:left="70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C12">
        <w:rPr>
          <w:rFonts w:ascii="Times New Roman" w:hAnsi="Times New Roman" w:cs="Times New Roman"/>
          <w:b/>
          <w:sz w:val="24"/>
          <w:szCs w:val="24"/>
        </w:rPr>
        <w:t xml:space="preserve">Presidente do Conselho Municipal dos Direitos da Criança e do Adolescente </w:t>
      </w:r>
    </w:p>
    <w:p w:rsidR="00A76086" w:rsidRDefault="00A76086">
      <w:bookmarkStart w:id="0" w:name="_GoBack"/>
      <w:bookmarkEnd w:id="0"/>
    </w:p>
    <w:sectPr w:rsidR="00A76086" w:rsidSect="00EE64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2367B"/>
    <w:multiLevelType w:val="hybridMultilevel"/>
    <w:tmpl w:val="865274F0"/>
    <w:lvl w:ilvl="0" w:tplc="1DFCB81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11"/>
    <w:rsid w:val="00A76086"/>
    <w:rsid w:val="00EA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5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5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5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5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</cp:revision>
  <dcterms:created xsi:type="dcterms:W3CDTF">2019-07-12T21:16:00Z</dcterms:created>
  <dcterms:modified xsi:type="dcterms:W3CDTF">2019-07-12T21:16:00Z</dcterms:modified>
</cp:coreProperties>
</file>